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3B" w:rsidRPr="00E63E3D" w:rsidRDefault="00F9053B" w:rsidP="00F9053B">
      <w:pPr>
        <w:tabs>
          <w:tab w:val="left" w:pos="284"/>
          <w:tab w:val="left" w:pos="426"/>
        </w:tabs>
        <w:spacing w:after="0" w:line="240" w:lineRule="auto"/>
        <w:ind w:right="708"/>
        <w:rPr>
          <w:rFonts w:ascii="Arial" w:hAnsi="Arial" w:cs="Arial"/>
          <w:b/>
          <w:sz w:val="20"/>
          <w:szCs w:val="20"/>
        </w:rPr>
      </w:pPr>
    </w:p>
    <w:p w:rsidR="00F9053B" w:rsidRPr="00E63E3D" w:rsidRDefault="00F9053B" w:rsidP="00F9053B">
      <w:pPr>
        <w:ind w:right="708"/>
        <w:rPr>
          <w:rFonts w:ascii="Arial" w:hAnsi="Arial" w:cs="Arial"/>
          <w:b/>
          <w:sz w:val="20"/>
          <w:szCs w:val="20"/>
        </w:rPr>
      </w:pPr>
    </w:p>
    <w:p w:rsidR="00F9053B" w:rsidRPr="00E63E3D" w:rsidRDefault="00F9053B" w:rsidP="00DE2338">
      <w:pPr>
        <w:spacing w:line="480" w:lineRule="auto"/>
        <w:ind w:right="708"/>
        <w:rPr>
          <w:rFonts w:ascii="Arial" w:hAnsi="Arial" w:cs="Arial"/>
          <w:b/>
          <w:sz w:val="24"/>
          <w:szCs w:val="24"/>
        </w:rPr>
      </w:pPr>
      <w:r w:rsidRPr="00E63E3D">
        <w:rPr>
          <w:rFonts w:ascii="Arial" w:hAnsi="Arial" w:cs="Arial"/>
          <w:b/>
          <w:sz w:val="24"/>
          <w:szCs w:val="24"/>
        </w:rPr>
        <w:t xml:space="preserve">Leitfaden </w:t>
      </w:r>
      <w:r w:rsidR="00DE2338">
        <w:rPr>
          <w:rFonts w:ascii="Arial" w:hAnsi="Arial" w:cs="Arial"/>
          <w:b/>
          <w:sz w:val="24"/>
          <w:szCs w:val="24"/>
        </w:rPr>
        <w:t>„</w:t>
      </w:r>
      <w:r w:rsidRPr="00E63E3D">
        <w:rPr>
          <w:rFonts w:ascii="Arial" w:hAnsi="Arial" w:cs="Arial"/>
          <w:b/>
          <w:sz w:val="24"/>
          <w:szCs w:val="24"/>
        </w:rPr>
        <w:t>Analyse und Auswertung von quantitativen Studien</w:t>
      </w:r>
      <w:r w:rsidR="00DE2338"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E63E3D">
        <w:rPr>
          <w:rFonts w:ascii="Arial" w:hAnsi="Arial" w:cs="Arial"/>
          <w:b/>
          <w:sz w:val="20"/>
          <w:szCs w:val="20"/>
        </w:rPr>
        <w:tab/>
        <w:t xml:space="preserve">Kontrollen 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t xml:space="preserve"> </w:t>
      </w:r>
      <w:r w:rsidRPr="00E63E3D">
        <w:rPr>
          <w:rFonts w:ascii="Arial" w:hAnsi="Arial" w:cs="Arial"/>
          <w:b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t xml:space="preserve">Unabhängig von der Erhebungsmethode ist im Allgemeinen eine Datenkontrolle vor der Analyse notwendig, um </w:t>
      </w:r>
      <w:proofErr w:type="spellStart"/>
      <w:r w:rsidRPr="00E63E3D">
        <w:rPr>
          <w:rFonts w:ascii="Arial" w:hAnsi="Arial" w:cs="Arial"/>
          <w:sz w:val="20"/>
          <w:szCs w:val="20"/>
        </w:rPr>
        <w:t>Implausibilitäten</w:t>
      </w:r>
      <w:proofErr w:type="spellEnd"/>
      <w:r w:rsidRPr="00E63E3D">
        <w:rPr>
          <w:rFonts w:ascii="Arial" w:hAnsi="Arial" w:cs="Arial"/>
          <w:sz w:val="20"/>
          <w:szCs w:val="20"/>
        </w:rPr>
        <w:t>, Datenfehler etc. vorab erkennen und bereinigen zu können. Zusätzlich empfiehlt sich ein Plausibilitätscheck auch anhand externer Daten, soweit verfügbar.</w:t>
      </w:r>
      <w:r w:rsidRPr="00E63E3D">
        <w:rPr>
          <w:rFonts w:ascii="Arial" w:hAnsi="Arial" w:cs="Arial"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br/>
        <w:t>Bei offen gestellten Fragen (Textantworten)</w:t>
      </w:r>
      <w:r w:rsidRPr="00E63E3D" w:rsidDel="00E57471">
        <w:rPr>
          <w:rFonts w:ascii="Arial" w:hAnsi="Arial" w:cs="Arial"/>
          <w:sz w:val="20"/>
          <w:szCs w:val="20"/>
        </w:rPr>
        <w:t xml:space="preserve"> </w:t>
      </w:r>
      <w:r w:rsidRPr="00E63E3D">
        <w:rPr>
          <w:rFonts w:ascii="Arial" w:hAnsi="Arial" w:cs="Arial"/>
          <w:sz w:val="20"/>
          <w:szCs w:val="20"/>
        </w:rPr>
        <w:t xml:space="preserve">kann die Kategorisierung der Einzelantworten (Codierung) manuell oder mittels Software erfolgen. </w:t>
      </w:r>
      <w:r w:rsidRPr="00E63E3D">
        <w:rPr>
          <w:rFonts w:ascii="Arial" w:hAnsi="Arial" w:cs="Arial"/>
          <w:sz w:val="20"/>
          <w:szCs w:val="20"/>
        </w:rPr>
        <w:br/>
        <w:t>In beiden Fällen können durch stichprobenartige Kontrollen systematische Fehler vermieden werden. (Einleitung: evtl. mittels vollständigem Listing der Textantworten</w:t>
      </w:r>
      <w:r>
        <w:rPr>
          <w:rFonts w:ascii="Arial" w:hAnsi="Arial" w:cs="Arial"/>
          <w:sz w:val="20"/>
          <w:szCs w:val="20"/>
        </w:rPr>
        <w:t>.</w:t>
      </w:r>
      <w:r w:rsidRPr="00E63E3D">
        <w:rPr>
          <w:rFonts w:ascii="Arial" w:hAnsi="Arial" w:cs="Arial"/>
          <w:sz w:val="20"/>
          <w:szCs w:val="20"/>
        </w:rPr>
        <w:t>)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 w:rsidRPr="00E63E3D">
        <w:rPr>
          <w:rFonts w:ascii="Arial" w:hAnsi="Arial" w:cs="Arial"/>
          <w:sz w:val="20"/>
          <w:szCs w:val="20"/>
        </w:rPr>
        <w:br/>
      </w: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Pr="00E63E3D">
        <w:rPr>
          <w:rFonts w:ascii="Arial" w:hAnsi="Arial" w:cs="Arial"/>
          <w:b/>
          <w:sz w:val="20"/>
          <w:szCs w:val="20"/>
        </w:rPr>
        <w:tab/>
      </w:r>
      <w:proofErr w:type="spellStart"/>
      <w:r w:rsidRPr="00E63E3D">
        <w:rPr>
          <w:rFonts w:ascii="Arial" w:hAnsi="Arial" w:cs="Arial"/>
          <w:b/>
          <w:sz w:val="20"/>
          <w:szCs w:val="20"/>
        </w:rPr>
        <w:t>Cleaning</w:t>
      </w:r>
      <w:proofErr w:type="spellEnd"/>
      <w:r w:rsidRPr="00E63E3D">
        <w:rPr>
          <w:rFonts w:ascii="Arial" w:hAnsi="Arial" w:cs="Arial"/>
          <w:b/>
          <w:sz w:val="20"/>
          <w:szCs w:val="20"/>
        </w:rPr>
        <w:t xml:space="preserve"> </w:t>
      </w:r>
    </w:p>
    <w:p w:rsidR="00F9053B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sz w:val="20"/>
          <w:szCs w:val="20"/>
        </w:rPr>
        <w:br/>
        <w:t xml:space="preserve">Ergeben sich bei der Datenkontrolle </w:t>
      </w:r>
      <w:proofErr w:type="spellStart"/>
      <w:r w:rsidRPr="00E63E3D">
        <w:rPr>
          <w:rFonts w:ascii="Arial" w:hAnsi="Arial" w:cs="Arial"/>
          <w:sz w:val="20"/>
          <w:szCs w:val="20"/>
        </w:rPr>
        <w:t>Implausibilitäten</w:t>
      </w:r>
      <w:proofErr w:type="spellEnd"/>
      <w:r w:rsidRPr="00E63E3D">
        <w:rPr>
          <w:rFonts w:ascii="Arial" w:hAnsi="Arial" w:cs="Arial"/>
          <w:sz w:val="20"/>
          <w:szCs w:val="20"/>
        </w:rPr>
        <w:t xml:space="preserve"> oder Fehler, muss darüber entschieden werden, wie diese bereinigt werden. Dies kann autonom durch das Institut oder auch in Abstimmung mit dem Auftraggeber erfolgen, muss aber dokumentiert werden.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Pr="00E63E3D">
        <w:rPr>
          <w:rFonts w:ascii="Arial" w:hAnsi="Arial" w:cs="Arial"/>
          <w:b/>
          <w:sz w:val="20"/>
          <w:szCs w:val="20"/>
        </w:rPr>
        <w:tab/>
        <w:t>Codierung</w:t>
      </w:r>
      <w:r w:rsidRPr="00E63E3D">
        <w:rPr>
          <w:rFonts w:ascii="Arial" w:hAnsi="Arial" w:cs="Arial"/>
          <w:b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t>Die Codierung offener Fragen erfolgt in der Regel auf Basis der Original-Textantworten, aus denen die sog</w:t>
      </w:r>
      <w:r>
        <w:rPr>
          <w:rFonts w:ascii="Arial" w:hAnsi="Arial" w:cs="Arial"/>
          <w:sz w:val="20"/>
          <w:szCs w:val="20"/>
        </w:rPr>
        <w:t>enannten</w:t>
      </w:r>
      <w:r w:rsidRPr="00E63E3D">
        <w:rPr>
          <w:rFonts w:ascii="Arial" w:hAnsi="Arial" w:cs="Arial"/>
          <w:sz w:val="20"/>
          <w:szCs w:val="20"/>
        </w:rPr>
        <w:t xml:space="preserve"> „Codepläne“ entwickelt werden. Der Auftraggeber kann sein internes Fachwissen einbringen!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tabs>
          <w:tab w:val="left" w:pos="851"/>
          <w:tab w:val="left" w:pos="1276"/>
        </w:tabs>
        <w:spacing w:after="0"/>
        <w:ind w:right="708"/>
        <w:rPr>
          <w:rFonts w:ascii="Arial" w:hAnsi="Arial" w:cs="Arial"/>
          <w:b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tab/>
        <w:t>TIPP:</w:t>
      </w:r>
      <w:r w:rsidRPr="00E63E3D">
        <w:rPr>
          <w:rFonts w:ascii="Arial" w:hAnsi="Arial" w:cs="Arial"/>
          <w:sz w:val="20"/>
          <w:szCs w:val="20"/>
        </w:rPr>
        <w:t xml:space="preserve"> Insbesondere, wenn bei den Antworten mit Fachtermini oder „Insider-</w:t>
      </w:r>
      <w:r>
        <w:rPr>
          <w:rFonts w:ascii="Arial" w:hAnsi="Arial" w:cs="Arial"/>
          <w:sz w:val="20"/>
          <w:szCs w:val="20"/>
        </w:rPr>
        <w:br/>
        <w:t xml:space="preserve">                         </w:t>
      </w:r>
      <w:r w:rsidRPr="00E63E3D">
        <w:rPr>
          <w:rFonts w:ascii="Arial" w:hAnsi="Arial" w:cs="Arial"/>
          <w:sz w:val="20"/>
          <w:szCs w:val="20"/>
        </w:rPr>
        <w:t xml:space="preserve">Sprache“ zu rechnen ist, wäre eine Abstimmung mit dem Auftraggeber vor </w:t>
      </w:r>
      <w:r>
        <w:rPr>
          <w:rFonts w:ascii="Arial" w:hAnsi="Arial" w:cs="Arial"/>
          <w:sz w:val="20"/>
          <w:szCs w:val="20"/>
        </w:rPr>
        <w:br/>
        <w:t xml:space="preserve">                         </w:t>
      </w:r>
      <w:r w:rsidRPr="00E63E3D">
        <w:rPr>
          <w:rFonts w:ascii="Arial" w:hAnsi="Arial" w:cs="Arial"/>
          <w:sz w:val="20"/>
          <w:szCs w:val="20"/>
        </w:rPr>
        <w:t xml:space="preserve">dem Beginn der Codierung hilfreich, um Missverständnissen vorzubeugen. 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E63E3D">
        <w:rPr>
          <w:rFonts w:ascii="Arial" w:hAnsi="Arial" w:cs="Arial"/>
          <w:b/>
          <w:sz w:val="20"/>
          <w:szCs w:val="20"/>
        </w:rPr>
        <w:tab/>
        <w:t>Gewichtung von Stichproben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t>Immer wenn Verzerrungen der Stichprobe zu erwarten sind (z.</w:t>
      </w:r>
      <w:r w:rsidR="00DE2338">
        <w:rPr>
          <w:rFonts w:ascii="Arial" w:hAnsi="Arial" w:cs="Arial"/>
          <w:sz w:val="20"/>
          <w:szCs w:val="20"/>
        </w:rPr>
        <w:t xml:space="preserve"> </w:t>
      </w:r>
      <w:r w:rsidRPr="00E63E3D">
        <w:rPr>
          <w:rFonts w:ascii="Arial" w:hAnsi="Arial" w:cs="Arial"/>
          <w:sz w:val="20"/>
          <w:szCs w:val="20"/>
        </w:rPr>
        <w:t xml:space="preserve">B. aufgrund des Untersuchungsdesigns) werden die Daten gewichtet, so dass die Stichprobe der Struktur der Grundgesamtheit entspricht. 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sz w:val="20"/>
          <w:szCs w:val="20"/>
        </w:rPr>
        <w:t>Die eingesetzten Gewichtungsverfahren und die verwendeten Gewichtungsfaktoren können bei Bedarf mit dem Auftraggeber abgestimmt werden.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tabs>
          <w:tab w:val="left" w:pos="851"/>
        </w:tabs>
        <w:spacing w:after="0"/>
        <w:ind w:left="708" w:right="708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63E3D">
        <w:rPr>
          <w:rFonts w:ascii="Arial" w:hAnsi="Arial" w:cs="Arial"/>
          <w:b/>
          <w:sz w:val="20"/>
          <w:szCs w:val="20"/>
        </w:rPr>
        <w:t>TIPP:</w:t>
      </w:r>
      <w:r w:rsidRPr="00E63E3D">
        <w:rPr>
          <w:rFonts w:ascii="Arial" w:hAnsi="Arial" w:cs="Arial"/>
          <w:sz w:val="20"/>
          <w:szCs w:val="20"/>
        </w:rPr>
        <w:t xml:space="preserve"> Falls im Unternehmen spezifische Kennzahlen vorhanden sind, sollten diese 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E63E3D">
        <w:rPr>
          <w:rFonts w:ascii="Arial" w:hAnsi="Arial" w:cs="Arial"/>
          <w:sz w:val="20"/>
          <w:szCs w:val="20"/>
        </w:rPr>
        <w:t>dem Institut zum Abgleich zur Verfügung gestellt werden.</w:t>
      </w:r>
      <w:r w:rsidRPr="00E63E3D">
        <w:rPr>
          <w:rFonts w:ascii="Arial" w:hAnsi="Arial" w:cs="Arial"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br/>
      </w: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br w:type="column"/>
      </w: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  <w:t>Art und</w:t>
      </w:r>
      <w:r w:rsidRPr="00E63E3D">
        <w:rPr>
          <w:rFonts w:ascii="Arial" w:hAnsi="Arial" w:cs="Arial"/>
          <w:b/>
          <w:sz w:val="20"/>
          <w:szCs w:val="20"/>
        </w:rPr>
        <w:t xml:space="preserve"> Umfang der Berichtslegung</w:t>
      </w:r>
      <w:r w:rsidRPr="00E63E3D">
        <w:rPr>
          <w:rFonts w:ascii="Arial" w:hAnsi="Arial" w:cs="Arial"/>
          <w:b/>
          <w:sz w:val="20"/>
          <w:szCs w:val="20"/>
        </w:rPr>
        <w:br/>
      </w:r>
    </w:p>
    <w:p w:rsidR="00F9053B" w:rsidRPr="00E63E3D" w:rsidRDefault="00F9053B" w:rsidP="00F9053B">
      <w:pPr>
        <w:spacing w:after="0"/>
        <w:ind w:left="709"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 w:rsidRPr="00E63E3D">
        <w:rPr>
          <w:rFonts w:ascii="Arial" w:hAnsi="Arial" w:cs="Arial"/>
          <w:b/>
          <w:sz w:val="20"/>
          <w:szCs w:val="20"/>
        </w:rPr>
        <w:tab/>
        <w:t>Datensatz</w:t>
      </w:r>
      <w:r w:rsidRPr="00E63E3D">
        <w:rPr>
          <w:rFonts w:ascii="Arial" w:hAnsi="Arial" w:cs="Arial"/>
          <w:sz w:val="20"/>
          <w:szCs w:val="20"/>
        </w:rPr>
        <w:br/>
        <w:t>Vor der Lieferung des Datensatzes sollte das Datenformat (z.</w:t>
      </w:r>
      <w:r w:rsidR="00DE2338">
        <w:rPr>
          <w:rFonts w:ascii="Arial" w:hAnsi="Arial" w:cs="Arial"/>
          <w:sz w:val="20"/>
          <w:szCs w:val="20"/>
        </w:rPr>
        <w:t xml:space="preserve"> </w:t>
      </w:r>
      <w:r w:rsidRPr="00E63E3D">
        <w:rPr>
          <w:rFonts w:ascii="Arial" w:hAnsi="Arial" w:cs="Arial"/>
          <w:sz w:val="20"/>
          <w:szCs w:val="20"/>
        </w:rPr>
        <w:t xml:space="preserve">B. ASCII, </w:t>
      </w:r>
      <w:proofErr w:type="spellStart"/>
      <w:r w:rsidRPr="00E63E3D">
        <w:rPr>
          <w:rFonts w:ascii="Arial" w:hAnsi="Arial" w:cs="Arial"/>
          <w:sz w:val="20"/>
          <w:szCs w:val="20"/>
        </w:rPr>
        <w:t>SPSS</w:t>
      </w:r>
      <w:proofErr w:type="spellEnd"/>
      <w:r w:rsidRPr="00E63E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3E3D">
        <w:rPr>
          <w:rFonts w:ascii="Arial" w:hAnsi="Arial" w:cs="Arial"/>
          <w:sz w:val="20"/>
          <w:szCs w:val="20"/>
        </w:rPr>
        <w:t>SAS</w:t>
      </w:r>
      <w:proofErr w:type="spellEnd"/>
      <w:r w:rsidRPr="00E63E3D">
        <w:rPr>
          <w:rFonts w:ascii="Arial" w:hAnsi="Arial" w:cs="Arial"/>
          <w:sz w:val="20"/>
          <w:szCs w:val="20"/>
        </w:rPr>
        <w:t>, Excel) abgestimmt werden.</w:t>
      </w:r>
    </w:p>
    <w:p w:rsidR="00F9053B" w:rsidRPr="00E63E3D" w:rsidRDefault="00F9053B" w:rsidP="00F9053B">
      <w:pPr>
        <w:spacing w:after="0"/>
        <w:ind w:left="709"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spacing w:after="0"/>
        <w:ind w:left="709" w:righ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 w:rsidRPr="00E63E3D">
        <w:rPr>
          <w:rFonts w:ascii="Arial" w:hAnsi="Arial" w:cs="Arial"/>
          <w:b/>
          <w:sz w:val="20"/>
          <w:szCs w:val="20"/>
        </w:rPr>
        <w:tab/>
        <w:t xml:space="preserve">Ergebnistabellen </w:t>
      </w:r>
      <w:r w:rsidRPr="00E63E3D">
        <w:rPr>
          <w:rFonts w:ascii="Arial" w:hAnsi="Arial" w:cs="Arial"/>
          <w:sz w:val="20"/>
          <w:szCs w:val="20"/>
        </w:rPr>
        <w:br/>
        <w:t xml:space="preserve">Bei  Lieferung von Ergebnistabellen sollten </w:t>
      </w:r>
      <w:r w:rsidRPr="00DE2338">
        <w:rPr>
          <w:rFonts w:ascii="Arial" w:hAnsi="Arial" w:cs="Arial"/>
          <w:sz w:val="20"/>
          <w:szCs w:val="20"/>
        </w:rPr>
        <w:t>vorab</w:t>
      </w:r>
      <w:r w:rsidRPr="00E63E3D">
        <w:rPr>
          <w:rFonts w:ascii="Arial" w:hAnsi="Arial" w:cs="Arial"/>
          <w:sz w:val="20"/>
          <w:szCs w:val="20"/>
        </w:rPr>
        <w:t xml:space="preserve"> das Datenformat (z.B. Excel, </w:t>
      </w:r>
      <w:proofErr w:type="spellStart"/>
      <w:r w:rsidRPr="00E63E3D">
        <w:rPr>
          <w:rFonts w:ascii="Arial" w:hAnsi="Arial" w:cs="Arial"/>
          <w:sz w:val="20"/>
          <w:szCs w:val="20"/>
        </w:rPr>
        <w:t>PDF</w:t>
      </w:r>
      <w:proofErr w:type="spellEnd"/>
      <w:r w:rsidRPr="00E63E3D">
        <w:rPr>
          <w:rFonts w:ascii="Arial" w:hAnsi="Arial" w:cs="Arial"/>
          <w:sz w:val="20"/>
          <w:szCs w:val="20"/>
        </w:rPr>
        <w:t>, Word etc.), die Darstellungsart (z.</w:t>
      </w:r>
      <w:r w:rsidR="00DE2338">
        <w:rPr>
          <w:rFonts w:ascii="Arial" w:hAnsi="Arial" w:cs="Arial"/>
          <w:sz w:val="20"/>
          <w:szCs w:val="20"/>
        </w:rPr>
        <w:t xml:space="preserve"> </w:t>
      </w:r>
      <w:r w:rsidRPr="00E63E3D">
        <w:rPr>
          <w:rFonts w:ascii="Arial" w:hAnsi="Arial" w:cs="Arial"/>
          <w:sz w:val="20"/>
          <w:szCs w:val="20"/>
        </w:rPr>
        <w:t xml:space="preserve">B. Mittelwerte, Top-Boxen, Signifikanzen etc.) und die Kopfgruppen festgelegt werden. Ergebnistabellen sollten in der Regel gewichtete und </w:t>
      </w:r>
      <w:proofErr w:type="spellStart"/>
      <w:r w:rsidRPr="00E63E3D">
        <w:rPr>
          <w:rFonts w:ascii="Arial" w:hAnsi="Arial" w:cs="Arial"/>
          <w:sz w:val="20"/>
          <w:szCs w:val="20"/>
        </w:rPr>
        <w:t>ungewichtete</w:t>
      </w:r>
      <w:proofErr w:type="spellEnd"/>
      <w:r w:rsidRPr="00E63E3D">
        <w:rPr>
          <w:rFonts w:ascii="Arial" w:hAnsi="Arial" w:cs="Arial"/>
          <w:sz w:val="20"/>
          <w:szCs w:val="20"/>
        </w:rPr>
        <w:t xml:space="preserve"> Fallzahlen und/oder  Werte ausweisen.</w:t>
      </w:r>
    </w:p>
    <w:p w:rsidR="00F9053B" w:rsidRPr="00E63E3D" w:rsidRDefault="00F9053B" w:rsidP="00F9053B">
      <w:pPr>
        <w:spacing w:after="0"/>
        <w:ind w:left="709"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Pr="00E63E3D">
        <w:rPr>
          <w:rFonts w:ascii="Arial" w:hAnsi="Arial" w:cs="Arial"/>
          <w:b/>
          <w:sz w:val="20"/>
          <w:szCs w:val="20"/>
        </w:rPr>
        <w:tab/>
        <w:t xml:space="preserve">Weiterführende Analysen 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t>Weiterführende Analysen (z.</w:t>
      </w:r>
      <w:r w:rsidR="00DE2338">
        <w:rPr>
          <w:rFonts w:ascii="Arial" w:hAnsi="Arial" w:cs="Arial"/>
          <w:sz w:val="20"/>
          <w:szCs w:val="20"/>
        </w:rPr>
        <w:t xml:space="preserve"> </w:t>
      </w:r>
      <w:r w:rsidRPr="00E63E3D">
        <w:rPr>
          <w:rFonts w:ascii="Arial" w:hAnsi="Arial" w:cs="Arial"/>
          <w:sz w:val="20"/>
          <w:szCs w:val="20"/>
        </w:rPr>
        <w:t>B. Faktoren-, Treiber-/Regressions-, Clusteranalysen) sind meist sehr komplex und sollten im Vorfeld insbesondere vor dem Hintergrund der Zielsetzungen klar definiert sein.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tabs>
          <w:tab w:val="left" w:pos="851"/>
        </w:tabs>
        <w:spacing w:after="0"/>
        <w:ind w:left="709"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t>TIPP:</w:t>
      </w:r>
      <w:r w:rsidRPr="00E63E3D">
        <w:rPr>
          <w:rFonts w:ascii="Arial" w:hAnsi="Arial" w:cs="Arial"/>
          <w:sz w:val="20"/>
          <w:szCs w:val="20"/>
        </w:rPr>
        <w:t xml:space="preserve"> Vor Einsatz dieser Analyseverfahren sollte der Auftraggeber seine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Pr="00E63E3D">
        <w:rPr>
          <w:rFonts w:ascii="Arial" w:hAnsi="Arial" w:cs="Arial"/>
          <w:sz w:val="20"/>
          <w:szCs w:val="20"/>
        </w:rPr>
        <w:t xml:space="preserve">Zielsetzung mit dem Institut diskutieren. Die Berechnung von Kennzahlen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Pr="00E63E3D">
        <w:rPr>
          <w:rFonts w:ascii="Arial" w:hAnsi="Arial" w:cs="Arial"/>
          <w:sz w:val="20"/>
          <w:szCs w:val="20"/>
        </w:rPr>
        <w:t>sollte dokumentiert werden.</w:t>
      </w:r>
      <w:r w:rsidRPr="00E63E3D">
        <w:rPr>
          <w:rFonts w:ascii="Arial" w:hAnsi="Arial" w:cs="Arial"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br/>
      </w: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 w:rsidRPr="00E63E3D">
        <w:rPr>
          <w:rFonts w:ascii="Arial" w:hAnsi="Arial" w:cs="Arial"/>
          <w:b/>
          <w:sz w:val="20"/>
          <w:szCs w:val="20"/>
        </w:rPr>
        <w:tab/>
        <w:t>Berichtslegung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63E3D">
        <w:rPr>
          <w:rFonts w:ascii="Arial" w:hAnsi="Arial" w:cs="Arial"/>
          <w:b/>
          <w:sz w:val="20"/>
          <w:szCs w:val="20"/>
        </w:rPr>
        <w:t xml:space="preserve">Präsentation </w:t>
      </w:r>
      <w:r>
        <w:rPr>
          <w:rFonts w:ascii="Arial" w:hAnsi="Arial" w:cs="Arial"/>
          <w:b/>
          <w:sz w:val="20"/>
          <w:szCs w:val="20"/>
        </w:rPr>
        <w:t>und</w:t>
      </w:r>
      <w:r w:rsidRPr="00E63E3D">
        <w:rPr>
          <w:rFonts w:ascii="Arial" w:hAnsi="Arial" w:cs="Arial"/>
          <w:b/>
          <w:sz w:val="20"/>
          <w:szCs w:val="20"/>
        </w:rPr>
        <w:t xml:space="preserve"> weiterführende Beratung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t>Idealerweise hat der Auftraggeber bereits mit der Beauftragung Art und Umfang der Ergebnislieferung (z.</w:t>
      </w:r>
      <w:r w:rsidR="00DE2338">
        <w:rPr>
          <w:rFonts w:ascii="Arial" w:hAnsi="Arial" w:cs="Arial"/>
          <w:sz w:val="20"/>
          <w:szCs w:val="20"/>
        </w:rPr>
        <w:t xml:space="preserve"> </w:t>
      </w:r>
      <w:r w:rsidRPr="00E63E3D">
        <w:rPr>
          <w:rFonts w:ascii="Arial" w:hAnsi="Arial" w:cs="Arial"/>
          <w:sz w:val="20"/>
          <w:szCs w:val="20"/>
        </w:rPr>
        <w:t>B. Charts in MS-</w:t>
      </w:r>
      <w:proofErr w:type="spellStart"/>
      <w:r w:rsidRPr="00E63E3D">
        <w:rPr>
          <w:rFonts w:ascii="Arial" w:hAnsi="Arial" w:cs="Arial"/>
          <w:sz w:val="20"/>
          <w:szCs w:val="20"/>
        </w:rPr>
        <w:t>Powerpoint</w:t>
      </w:r>
      <w:proofErr w:type="spellEnd"/>
      <w:r w:rsidRPr="00E63E3D">
        <w:rPr>
          <w:rFonts w:ascii="Arial" w:hAnsi="Arial" w:cs="Arial"/>
          <w:sz w:val="20"/>
          <w:szCs w:val="20"/>
        </w:rPr>
        <w:t>, ausformulierter Bericht in MS-Word, Umfang, Sprache und Detailtiefe, CI/Layout, Kommentierungen, Summary usw.) festgelegt.</w:t>
      </w:r>
      <w:r w:rsidRPr="00E63E3D">
        <w:rPr>
          <w:rFonts w:ascii="Arial" w:hAnsi="Arial" w:cs="Arial"/>
          <w:sz w:val="20"/>
          <w:szCs w:val="20"/>
        </w:rPr>
        <w:br/>
      </w:r>
    </w:p>
    <w:p w:rsidR="00F9053B" w:rsidRPr="00E63E3D" w:rsidRDefault="00F9053B" w:rsidP="00F9053B">
      <w:pPr>
        <w:spacing w:after="0"/>
        <w:ind w:right="708" w:firstLine="709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t>TIPP:</w:t>
      </w:r>
      <w:r w:rsidRPr="00E63E3D">
        <w:rPr>
          <w:rFonts w:ascii="Arial" w:hAnsi="Arial" w:cs="Arial"/>
          <w:sz w:val="20"/>
          <w:szCs w:val="20"/>
        </w:rPr>
        <w:t xml:space="preserve"> Stimmen Sie bei Bedarf möglichst genau ab, welche Beratung und/oder </w:t>
      </w:r>
      <w:r>
        <w:rPr>
          <w:rFonts w:ascii="Arial" w:hAnsi="Arial" w:cs="Arial"/>
          <w:sz w:val="20"/>
          <w:szCs w:val="20"/>
        </w:rPr>
        <w:br/>
        <w:t xml:space="preserve">                       </w:t>
      </w:r>
      <w:r w:rsidRPr="00E63E3D">
        <w:rPr>
          <w:rFonts w:ascii="Arial" w:hAnsi="Arial" w:cs="Arial"/>
          <w:sz w:val="20"/>
          <w:szCs w:val="20"/>
        </w:rPr>
        <w:t xml:space="preserve">Empfehlungen Sie erwarten.  </w:t>
      </w:r>
      <w:r w:rsidRPr="00E63E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63E3D">
        <w:rPr>
          <w:rFonts w:ascii="Arial" w:hAnsi="Arial" w:cs="Arial"/>
          <w:sz w:val="20"/>
          <w:szCs w:val="20"/>
        </w:rPr>
        <w:t>Optional können bereits die Honorare für eine persönliche Ergebnis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  <w:t xml:space="preserve">                       </w:t>
      </w:r>
      <w:proofErr w:type="spellStart"/>
      <w:r w:rsidRPr="00E63E3D">
        <w:rPr>
          <w:rFonts w:ascii="Arial" w:hAnsi="Arial" w:cs="Arial"/>
          <w:sz w:val="20"/>
          <w:szCs w:val="20"/>
        </w:rPr>
        <w:t>präsentation</w:t>
      </w:r>
      <w:proofErr w:type="spellEnd"/>
      <w:r w:rsidRPr="00E63E3D">
        <w:rPr>
          <w:rFonts w:ascii="Arial" w:hAnsi="Arial" w:cs="Arial"/>
          <w:sz w:val="20"/>
          <w:szCs w:val="20"/>
        </w:rPr>
        <w:t xml:space="preserve"> mit Umfang, Ort, Dauer, Termin, Inhalten usw.</w:t>
      </w:r>
      <w:r>
        <w:rPr>
          <w:rFonts w:ascii="Arial" w:hAnsi="Arial" w:cs="Arial"/>
          <w:sz w:val="20"/>
          <w:szCs w:val="20"/>
        </w:rPr>
        <w:t xml:space="preserve"> sowie </w:t>
      </w:r>
      <w:r w:rsidRPr="00E63E3D">
        <w:rPr>
          <w:rFonts w:ascii="Arial" w:hAnsi="Arial" w:cs="Arial"/>
          <w:sz w:val="20"/>
          <w:szCs w:val="20"/>
        </w:rPr>
        <w:t xml:space="preserve"> Honorare </w:t>
      </w:r>
      <w:r w:rsidR="00DE2338">
        <w:rPr>
          <w:rFonts w:ascii="Arial" w:hAnsi="Arial" w:cs="Arial"/>
          <w:sz w:val="20"/>
          <w:szCs w:val="20"/>
        </w:rPr>
        <w:tab/>
        <w:t xml:space="preserve">          </w:t>
      </w:r>
      <w:r w:rsidRPr="00E63E3D">
        <w:rPr>
          <w:rFonts w:ascii="Arial" w:hAnsi="Arial" w:cs="Arial"/>
          <w:sz w:val="20"/>
          <w:szCs w:val="20"/>
        </w:rPr>
        <w:t>für etwaige Zusatzanalysen festgelegt werden</w:t>
      </w:r>
      <w:r>
        <w:rPr>
          <w:rFonts w:ascii="Arial" w:hAnsi="Arial" w:cs="Arial"/>
          <w:sz w:val="20"/>
          <w:szCs w:val="20"/>
        </w:rPr>
        <w:t>.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</w:p>
    <w:p w:rsidR="00F9053B" w:rsidRDefault="00F9053B" w:rsidP="00F9053B">
      <w:pPr>
        <w:spacing w:after="0"/>
        <w:ind w:righ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Pr="00E63E3D">
        <w:rPr>
          <w:rFonts w:ascii="Arial" w:hAnsi="Arial" w:cs="Arial"/>
          <w:b/>
          <w:sz w:val="20"/>
          <w:szCs w:val="20"/>
        </w:rPr>
        <w:tab/>
        <w:t>Mindestanforderung an die Ergebnisdokumentation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br/>
      </w:r>
      <w:r w:rsidRPr="00E63E3D">
        <w:rPr>
          <w:rFonts w:ascii="Arial" w:hAnsi="Arial" w:cs="Arial"/>
          <w:sz w:val="20"/>
          <w:szCs w:val="20"/>
        </w:rPr>
        <w:t>Die Ergebnisdokumentation muss mindestens folgende Informationen enthalten:</w:t>
      </w:r>
      <w:r w:rsidRPr="00E63E3D">
        <w:rPr>
          <w:rFonts w:ascii="Arial" w:hAnsi="Arial" w:cs="Arial"/>
          <w:sz w:val="20"/>
          <w:szCs w:val="20"/>
        </w:rPr>
        <w:br/>
      </w:r>
    </w:p>
    <w:p w:rsidR="00F9053B" w:rsidRPr="00E63E3D" w:rsidRDefault="00F9053B" w:rsidP="00F9053B">
      <w:pPr>
        <w:pStyle w:val="Listenabsatz"/>
        <w:numPr>
          <w:ilvl w:val="0"/>
          <w:numId w:val="1"/>
        </w:num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sz w:val="20"/>
          <w:szCs w:val="20"/>
        </w:rPr>
        <w:t>Eine Darstellung der Untersuchungsmethodik:</w:t>
      </w:r>
      <w:r w:rsidRPr="00E63E3D">
        <w:rPr>
          <w:rFonts w:ascii="Arial" w:hAnsi="Arial" w:cs="Arial"/>
          <w:sz w:val="20"/>
          <w:szCs w:val="20"/>
        </w:rPr>
        <w:br/>
        <w:t>Zielgruppe, Grundgesamtheit, Befragungsmethodik,  Untersuchungsregion(en), Stichprobenbasis/-ziehung, Stichprobenumfang, Rekrutierungsverfahren, Interviewdauer, Erhebungszeitraum, Gewichtungsverfahren, Fehlertoleranz (Konfidenzintervall)</w:t>
      </w:r>
    </w:p>
    <w:p w:rsidR="00F9053B" w:rsidRPr="00E63E3D" w:rsidRDefault="00F9053B" w:rsidP="00F9053B">
      <w:pPr>
        <w:pStyle w:val="Listenabsatz"/>
        <w:numPr>
          <w:ilvl w:val="0"/>
          <w:numId w:val="1"/>
        </w:num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sz w:val="20"/>
          <w:szCs w:val="20"/>
        </w:rPr>
        <w:t>Zu jedem Einzelergebnis müssen mindestens folgende Informationen verfügbar sein:</w:t>
      </w:r>
      <w:r w:rsidRPr="00E63E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</w:t>
      </w:r>
      <w:r w:rsidRPr="00E63E3D">
        <w:rPr>
          <w:rFonts w:ascii="Arial" w:hAnsi="Arial" w:cs="Arial"/>
          <w:sz w:val="20"/>
          <w:szCs w:val="20"/>
        </w:rPr>
        <w:t>enauer Wortlaut der Frage laut Fragebogen</w:t>
      </w:r>
      <w:r w:rsidRPr="00E63E3D">
        <w:rPr>
          <w:rFonts w:ascii="Arial" w:hAnsi="Arial" w:cs="Arial"/>
          <w:sz w:val="20"/>
          <w:szCs w:val="20"/>
        </w:rPr>
        <w:br/>
        <w:t xml:space="preserve">Basis der </w:t>
      </w:r>
      <w:proofErr w:type="spellStart"/>
      <w:r w:rsidRPr="00E63E3D">
        <w:rPr>
          <w:rFonts w:ascii="Arial" w:hAnsi="Arial" w:cs="Arial"/>
          <w:sz w:val="20"/>
          <w:szCs w:val="20"/>
        </w:rPr>
        <w:t>Prozentuierung</w:t>
      </w:r>
      <w:proofErr w:type="spellEnd"/>
      <w:r w:rsidRPr="00E63E3D">
        <w:rPr>
          <w:rFonts w:ascii="Arial" w:hAnsi="Arial" w:cs="Arial"/>
          <w:sz w:val="20"/>
          <w:szCs w:val="20"/>
        </w:rPr>
        <w:t xml:space="preserve"> (wer und wie viele?)</w:t>
      </w:r>
    </w:p>
    <w:p w:rsidR="00F9053B" w:rsidRPr="00E63E3D" w:rsidRDefault="00F9053B" w:rsidP="00F9053B">
      <w:pPr>
        <w:pStyle w:val="Listenabsatz"/>
        <w:numPr>
          <w:ilvl w:val="0"/>
          <w:numId w:val="1"/>
        </w:numPr>
        <w:spacing w:after="0"/>
        <w:ind w:right="708"/>
        <w:rPr>
          <w:rFonts w:ascii="Arial" w:hAnsi="Arial" w:cs="Arial"/>
          <w:sz w:val="20"/>
          <w:szCs w:val="20"/>
        </w:rPr>
      </w:pPr>
      <w:r w:rsidRPr="00E63E3D">
        <w:rPr>
          <w:rFonts w:ascii="Arial" w:hAnsi="Arial" w:cs="Arial"/>
          <w:sz w:val="20"/>
          <w:szCs w:val="20"/>
        </w:rPr>
        <w:t>Art und Weise von Berechnungen, Kennzahlen und Kalkulationen</w:t>
      </w:r>
    </w:p>
    <w:p w:rsidR="00F9053B" w:rsidRPr="00E63E3D" w:rsidRDefault="00F9053B" w:rsidP="00F9053B">
      <w:pPr>
        <w:spacing w:after="0"/>
        <w:ind w:right="708"/>
        <w:rPr>
          <w:rFonts w:ascii="Arial" w:hAnsi="Arial" w:cs="Arial"/>
          <w:sz w:val="20"/>
          <w:szCs w:val="20"/>
        </w:rPr>
      </w:pPr>
    </w:p>
    <w:p w:rsidR="00F9053B" w:rsidRPr="00E63E3D" w:rsidRDefault="00F9053B" w:rsidP="00F9053B">
      <w:pPr>
        <w:tabs>
          <w:tab w:val="left" w:pos="1134"/>
          <w:tab w:val="left" w:pos="1276"/>
        </w:tabs>
        <w:spacing w:after="0"/>
        <w:ind w:left="709" w:right="708"/>
        <w:rPr>
          <w:rFonts w:ascii="Arial" w:hAnsi="Arial" w:cs="Arial"/>
          <w:b/>
          <w:sz w:val="20"/>
          <w:szCs w:val="20"/>
        </w:rPr>
      </w:pPr>
      <w:r w:rsidRPr="00E63E3D">
        <w:rPr>
          <w:rFonts w:ascii="Arial" w:hAnsi="Arial" w:cs="Arial"/>
          <w:b/>
          <w:sz w:val="20"/>
          <w:szCs w:val="20"/>
        </w:rPr>
        <w:t>TIPP:</w:t>
      </w:r>
      <w:r w:rsidRPr="00E63E3D">
        <w:rPr>
          <w:rFonts w:ascii="Arial" w:hAnsi="Arial" w:cs="Arial"/>
          <w:sz w:val="20"/>
          <w:szCs w:val="20"/>
        </w:rPr>
        <w:t xml:space="preserve"> Vor einer Veröffentlichung von Ergebnissen wird eine Rücksprache mit dem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Pr="00E63E3D">
        <w:rPr>
          <w:rFonts w:ascii="Arial" w:hAnsi="Arial" w:cs="Arial"/>
          <w:sz w:val="20"/>
          <w:szCs w:val="20"/>
        </w:rPr>
        <w:t xml:space="preserve">durchführenden Institut empfohlen, um möglichen Missverständnissen, die zu </w:t>
      </w:r>
      <w:r>
        <w:rPr>
          <w:rFonts w:ascii="Arial" w:hAnsi="Arial" w:cs="Arial"/>
          <w:sz w:val="20"/>
          <w:szCs w:val="20"/>
        </w:rPr>
        <w:br/>
        <w:t xml:space="preserve">          </w:t>
      </w:r>
      <w:r w:rsidRPr="00E63E3D">
        <w:rPr>
          <w:rFonts w:ascii="Arial" w:hAnsi="Arial" w:cs="Arial"/>
          <w:sz w:val="20"/>
          <w:szCs w:val="20"/>
        </w:rPr>
        <w:t xml:space="preserve">Fehlinterpretationen führen könnten, vorzubeugen. </w:t>
      </w:r>
    </w:p>
    <w:p w:rsidR="00045F8F" w:rsidRDefault="00045F8F"/>
    <w:sectPr w:rsidR="00045F8F" w:rsidSect="001E47E5">
      <w:footerReference w:type="default" r:id="rId8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338">
      <w:pPr>
        <w:spacing w:after="0" w:line="240" w:lineRule="auto"/>
      </w:pPr>
      <w:r>
        <w:separator/>
      </w:r>
    </w:p>
  </w:endnote>
  <w:endnote w:type="continuationSeparator" w:id="0">
    <w:p w:rsidR="00000000" w:rsidRDefault="00DE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93" w:rsidRPr="00630E98" w:rsidRDefault="00F9053B" w:rsidP="006D2D93">
    <w:pPr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61321" wp14:editId="1218B60D">
              <wp:simplePos x="0" y="0"/>
              <wp:positionH relativeFrom="column">
                <wp:posOffset>5029200</wp:posOffset>
              </wp:positionH>
              <wp:positionV relativeFrom="page">
                <wp:posOffset>10280015</wp:posOffset>
              </wp:positionV>
              <wp:extent cx="1143000" cy="227965"/>
              <wp:effectExtent l="0" t="254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93" w:rsidRDefault="00F9053B" w:rsidP="006D2D93">
                          <w:pPr>
                            <w:jc w:val="right"/>
                          </w:pPr>
                          <w:r w:rsidRPr="00630E98">
                            <w:rPr>
                              <w:sz w:val="18"/>
                            </w:rPr>
                            <w:t xml:space="preserve">Seite </w:t>
                          </w:r>
                          <w:r w:rsidRPr="00630E98">
                            <w:rPr>
                              <w:sz w:val="18"/>
                            </w:rPr>
                            <w:fldChar w:fldCharType="begin"/>
                          </w:r>
                          <w:r w:rsidRPr="00630E98">
                            <w:rPr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 w:rsidRPr="00630E98">
                            <w:rPr>
                              <w:sz w:val="18"/>
                            </w:rPr>
                            <w:instrText xml:space="preserve"> </w:instrText>
                          </w:r>
                          <w:r w:rsidRPr="00630E98">
                            <w:rPr>
                              <w:sz w:val="18"/>
                            </w:rPr>
                            <w:fldChar w:fldCharType="separate"/>
                          </w:r>
                          <w:r w:rsidR="00DE2338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630E98">
                            <w:rPr>
                              <w:sz w:val="18"/>
                            </w:rPr>
                            <w:fldChar w:fldCharType="end"/>
                          </w:r>
                          <w:r w:rsidRPr="00630E98">
                            <w:rPr>
                              <w:sz w:val="18"/>
                            </w:rPr>
                            <w:t xml:space="preserve"> von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6pt;margin-top:809.45pt;width:9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wFrw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" filled="f" stroked="f">
              <v:textbox inset="0,0,0,0">
                <w:txbxContent>
                  <w:p w:rsidR="006D2D93" w:rsidRDefault="00F9053B" w:rsidP="006D2D93">
                    <w:pPr>
                      <w:jc w:val="right"/>
                    </w:pPr>
                    <w:r w:rsidRPr="00630E98">
                      <w:rPr>
                        <w:sz w:val="18"/>
                      </w:rPr>
                      <w:t xml:space="preserve">Seite </w:t>
                    </w:r>
                    <w:r w:rsidRPr="00630E98">
                      <w:rPr>
                        <w:sz w:val="18"/>
                      </w:rPr>
                      <w:fldChar w:fldCharType="begin"/>
                    </w:r>
                    <w:r w:rsidRPr="00630E98">
                      <w:rPr>
                        <w:sz w:val="18"/>
                      </w:rPr>
                      <w:instrText xml:space="preserve"> </w:instrText>
                    </w:r>
                    <w:r>
                      <w:rPr>
                        <w:sz w:val="18"/>
                      </w:rPr>
                      <w:instrText>PAGE</w:instrText>
                    </w:r>
                    <w:r w:rsidRPr="00630E98">
                      <w:rPr>
                        <w:sz w:val="18"/>
                      </w:rPr>
                      <w:instrText xml:space="preserve"> </w:instrText>
                    </w:r>
                    <w:r w:rsidRPr="00630E98">
                      <w:rPr>
                        <w:sz w:val="18"/>
                      </w:rPr>
                      <w:fldChar w:fldCharType="separate"/>
                    </w:r>
                    <w:r w:rsidR="00DE2338">
                      <w:rPr>
                        <w:noProof/>
                        <w:sz w:val="18"/>
                      </w:rPr>
                      <w:t>1</w:t>
                    </w:r>
                    <w:r w:rsidRPr="00630E98">
                      <w:rPr>
                        <w:sz w:val="18"/>
                      </w:rPr>
                      <w:fldChar w:fldCharType="end"/>
                    </w:r>
                    <w:r w:rsidRPr="00630E98">
                      <w:rPr>
                        <w:sz w:val="18"/>
                      </w:rPr>
                      <w:t xml:space="preserve"> von 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90CDB20" wp14:editId="5D3F42A0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3568700" cy="316865"/>
          <wp:effectExtent l="0" t="0" r="0" b="6985"/>
          <wp:wrapNone/>
          <wp:docPr id="1" name="Grafik 1" descr="160310_BVM_Leitfaden_Ausschreibung_Fusszei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0310_BVM_Leitfaden_Ausschreibung_Fusszei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D93" w:rsidRDefault="00DE23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338">
      <w:pPr>
        <w:spacing w:after="0" w:line="240" w:lineRule="auto"/>
      </w:pPr>
      <w:r>
        <w:separator/>
      </w:r>
    </w:p>
  </w:footnote>
  <w:footnote w:type="continuationSeparator" w:id="0">
    <w:p w:rsidR="00000000" w:rsidRDefault="00DE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5BAD"/>
    <w:multiLevelType w:val="hybridMultilevel"/>
    <w:tmpl w:val="67746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3B"/>
    <w:rsid w:val="00045F8F"/>
    <w:rsid w:val="008612F6"/>
    <w:rsid w:val="00DE2338"/>
    <w:rsid w:val="00F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53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53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9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53B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53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053B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9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53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Steig</dc:creator>
  <cp:lastModifiedBy>Sabine Steig</cp:lastModifiedBy>
  <cp:revision>3</cp:revision>
  <dcterms:created xsi:type="dcterms:W3CDTF">2017-04-18T08:21:00Z</dcterms:created>
  <dcterms:modified xsi:type="dcterms:W3CDTF">2017-04-18T08:25:00Z</dcterms:modified>
</cp:coreProperties>
</file>